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0C" w:rsidRPr="00E833A8" w:rsidRDefault="0020053E" w:rsidP="00A36155">
      <w:pPr>
        <w:spacing w:line="360" w:lineRule="auto"/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A36155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4</w:t>
      </w:r>
    </w:p>
    <w:p w:rsidR="00A36155" w:rsidRPr="00641725" w:rsidRDefault="00A36155" w:rsidP="00A36155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A36155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A36155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A36155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A36155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EB66E5" w:rsidRPr="00CE3F40" w:rsidRDefault="00A36155" w:rsidP="00A36155">
      <w:pPr>
        <w:spacing w:line="360" w:lineRule="auto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A36155">
        <w:rPr>
          <w:rFonts w:ascii="Times New Roman" w:hAnsi="Times New Roman"/>
          <w:b/>
          <w:color w:val="000000"/>
          <w:spacing w:val="6"/>
          <w:lang w:val="bg-BG"/>
        </w:rPr>
        <w:t>„Извършване на текущ ремонт в апартаменти на АГКК, находящи се на бул. „Черни връх“ 41, вх. А, ап. 2 и ж.к. Дружба, бл. 35, вх. В, ап. 39“</w:t>
      </w:r>
    </w:p>
    <w:p w:rsidR="006F7947" w:rsidRPr="00E833A8" w:rsidRDefault="006F7947" w:rsidP="00A36155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A36155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A36155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  <w:bookmarkStart w:id="0" w:name="_GoBack"/>
      <w:bookmarkEnd w:id="0"/>
    </w:p>
    <w:p w:rsidR="006F7947" w:rsidRPr="00E833A8" w:rsidRDefault="006F7947" w:rsidP="00A36155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A36155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A36155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A36155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6F7947" w:rsidRPr="00E833A8" w:rsidRDefault="00CF4393" w:rsidP="00A36155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A36155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A36155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A36155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A36155">
      <w:pPr>
        <w:spacing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B561E3">
        <w:rPr>
          <w:rFonts w:ascii="Times New Roman" w:hAnsi="Times New Roman"/>
          <w:lang w:val="bg-BG"/>
        </w:rPr>
        <w:t xml:space="preserve">1.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A36155" w:rsidRPr="00A36155">
        <w:rPr>
          <w:rFonts w:ascii="Times New Roman" w:hAnsi="Times New Roman"/>
          <w:color w:val="000000"/>
          <w:spacing w:val="6"/>
          <w:lang w:val="bg-BG"/>
        </w:rPr>
        <w:t>„Извършване на текущ ремонт в апартаменти на АГКК, находящи се на бул. „Черни връх“ 41, вх. А, ап. 2 и ж.к. Дружба, бл. 35, вх. В, ап. 39“</w:t>
      </w:r>
      <w:r w:rsidR="00A36155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36155" w:rsidRPr="00A36155">
        <w:rPr>
          <w:rFonts w:ascii="Times New Roman" w:hAnsi="Times New Roman"/>
          <w:lang w:val="bg-BG"/>
        </w:rPr>
        <w:t>в съответствие с документацията, обявата</w:t>
      </w:r>
      <w:r w:rsidR="00A36155">
        <w:rPr>
          <w:rFonts w:ascii="Times New Roman" w:hAnsi="Times New Roman"/>
          <w:lang w:val="bg-BG"/>
        </w:rPr>
        <w:t xml:space="preserve">, Техническата спецификация </w:t>
      </w:r>
      <w:r w:rsidR="00A36155" w:rsidRPr="00A36155">
        <w:rPr>
          <w:rFonts w:ascii="Times New Roman" w:hAnsi="Times New Roman"/>
          <w:lang w:val="bg-BG"/>
        </w:rPr>
        <w:t>и проекта на договор.</w:t>
      </w:r>
    </w:p>
    <w:p w:rsidR="00AD5B52" w:rsidRPr="00DB43D3" w:rsidRDefault="00F9120C" w:rsidP="00AD5B52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E833A8">
        <w:rPr>
          <w:rFonts w:ascii="Times New Roman" w:hAnsi="Times New Roman"/>
          <w:szCs w:val="24"/>
          <w:lang w:val="bg-BG"/>
        </w:rPr>
        <w:t xml:space="preserve">2. </w:t>
      </w:r>
      <w:r w:rsidR="0042418C" w:rsidRPr="00EB66E5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EB66E5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з</w:t>
      </w:r>
      <w:r w:rsidRPr="00EB66E5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EB66E5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616378">
        <w:rPr>
          <w:rFonts w:ascii="Times New Roman" w:hAnsi="Times New Roman"/>
          <w:b/>
          <w:szCs w:val="24"/>
          <w:lang w:val="bg-BG"/>
        </w:rPr>
        <w:t>поръчката</w:t>
      </w:r>
      <w:r w:rsid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700EF2" w:rsidRPr="00EB66E5">
        <w:rPr>
          <w:rFonts w:ascii="Times New Roman" w:hAnsi="Times New Roman"/>
          <w:b/>
          <w:szCs w:val="24"/>
          <w:lang w:val="bg-BG"/>
        </w:rPr>
        <w:t>е</w:t>
      </w:r>
      <w:r w:rsidR="00E94750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EB66E5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EB66E5">
        <w:rPr>
          <w:rFonts w:ascii="Times New Roman" w:hAnsi="Times New Roman"/>
          <w:b/>
          <w:szCs w:val="24"/>
          <w:lang w:val="bg-BG"/>
        </w:rPr>
        <w:t>: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EB66E5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……) лева без ДДС</w:t>
      </w:r>
      <w:r w:rsidR="004507B9">
        <w:rPr>
          <w:rFonts w:ascii="Times New Roman" w:hAnsi="Times New Roman"/>
          <w:b/>
          <w:szCs w:val="24"/>
          <w:lang w:val="bg-BG"/>
        </w:rPr>
        <w:t>,</w:t>
      </w:r>
      <w:r w:rsidR="004507B9" w:rsidRPr="004507B9">
        <w:t xml:space="preserve"> </w:t>
      </w:r>
      <w:r w:rsidR="004507B9" w:rsidRPr="004507B9">
        <w:rPr>
          <w:rFonts w:ascii="Times New Roman" w:hAnsi="Times New Roman"/>
          <w:b/>
          <w:szCs w:val="24"/>
          <w:lang w:val="bg-BG"/>
        </w:rPr>
        <w:t>съответно ................. (</w:t>
      </w:r>
      <w:r w:rsidR="004507B9" w:rsidRPr="00EB66E5">
        <w:rPr>
          <w:rFonts w:ascii="Times New Roman" w:hAnsi="Times New Roman"/>
          <w:b/>
          <w:szCs w:val="24"/>
          <w:lang w:val="bg-BG"/>
        </w:rPr>
        <w:t>словом:</w:t>
      </w:r>
      <w:r w:rsidR="004507B9" w:rsidRPr="004507B9">
        <w:rPr>
          <w:rFonts w:ascii="Times New Roman" w:hAnsi="Times New Roman"/>
          <w:b/>
          <w:szCs w:val="24"/>
          <w:lang w:val="bg-BG"/>
        </w:rPr>
        <w:t>………………)  лв. с ДДС</w:t>
      </w:r>
      <w:r w:rsidR="00AD5B52">
        <w:rPr>
          <w:rFonts w:ascii="Times New Roman" w:hAnsi="Times New Roman"/>
          <w:b/>
          <w:szCs w:val="24"/>
          <w:lang w:val="bg-BG"/>
        </w:rPr>
        <w:t>.</w:t>
      </w:r>
    </w:p>
    <w:p w:rsidR="00ED1CBF" w:rsidRPr="00E833A8" w:rsidRDefault="00FA4357" w:rsidP="00A36155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3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В предложена</w:t>
      </w:r>
      <w:r w:rsidR="00B21CAA" w:rsidRPr="00E833A8">
        <w:rPr>
          <w:rFonts w:ascii="Times New Roman" w:hAnsi="Times New Roman"/>
          <w:szCs w:val="24"/>
          <w:lang w:val="bg-BG"/>
        </w:rPr>
        <w:t xml:space="preserve">та цена </w:t>
      </w:r>
      <w:r w:rsidR="00996B45">
        <w:rPr>
          <w:rFonts w:ascii="Times New Roman" w:hAnsi="Times New Roman"/>
          <w:szCs w:val="24"/>
          <w:lang w:val="bg-BG"/>
        </w:rPr>
        <w:t>за строително-</w:t>
      </w:r>
      <w:r w:rsidR="006549FA">
        <w:rPr>
          <w:rFonts w:ascii="Times New Roman" w:hAnsi="Times New Roman"/>
          <w:szCs w:val="24"/>
          <w:lang w:val="bg-BG"/>
        </w:rPr>
        <w:t>ремонтни</w:t>
      </w:r>
      <w:r w:rsidR="00996B45">
        <w:rPr>
          <w:rFonts w:ascii="Times New Roman" w:hAnsi="Times New Roman"/>
          <w:szCs w:val="24"/>
          <w:lang w:val="bg-BG"/>
        </w:rPr>
        <w:t xml:space="preserve"> работи </w:t>
      </w:r>
      <w:r w:rsidR="00B21CAA" w:rsidRPr="00E833A8">
        <w:rPr>
          <w:rFonts w:ascii="Times New Roman" w:hAnsi="Times New Roman"/>
          <w:szCs w:val="24"/>
          <w:lang w:val="bg-BG"/>
        </w:rPr>
        <w:t>е включена и стойност</w:t>
      </w:r>
      <w:r w:rsidR="002D56A4">
        <w:rPr>
          <w:rFonts w:ascii="Times New Roman" w:hAnsi="Times New Roman"/>
          <w:szCs w:val="24"/>
          <w:lang w:val="bg-BG"/>
        </w:rPr>
        <w:t>т</w:t>
      </w:r>
      <w:r w:rsidR="00B21CAA" w:rsidRPr="00E833A8">
        <w:rPr>
          <w:rFonts w:ascii="Times New Roman" w:hAnsi="Times New Roman"/>
          <w:szCs w:val="24"/>
          <w:lang w:val="bg-BG"/>
        </w:rPr>
        <w:t>а н</w:t>
      </w:r>
      <w:r w:rsidR="00700EF2" w:rsidRPr="00E833A8">
        <w:rPr>
          <w:rFonts w:ascii="Times New Roman" w:hAnsi="Times New Roman"/>
          <w:szCs w:val="24"/>
          <w:lang w:val="bg-BG"/>
        </w:rPr>
        <w:t xml:space="preserve">а опция за 10 </w:t>
      </w:r>
      <w:r w:rsidR="0034016C">
        <w:rPr>
          <w:rFonts w:ascii="Times New Roman" w:hAnsi="Times New Roman"/>
          <w:szCs w:val="24"/>
          <w:lang w:val="bg-BG"/>
        </w:rPr>
        <w:t xml:space="preserve">% (десет) </w:t>
      </w:r>
      <w:r w:rsidR="00700EF2" w:rsidRPr="00E833A8">
        <w:rPr>
          <w:rFonts w:ascii="Times New Roman" w:hAnsi="Times New Roman"/>
          <w:szCs w:val="24"/>
          <w:lang w:val="bg-BG"/>
        </w:rPr>
        <w:t>на сто непредвидени разходи</w:t>
      </w:r>
      <w:r w:rsidR="006549FA">
        <w:rPr>
          <w:rFonts w:ascii="Times New Roman" w:hAnsi="Times New Roman"/>
          <w:szCs w:val="24"/>
          <w:lang w:val="bg-BG"/>
        </w:rPr>
        <w:t xml:space="preserve"> от стойността на СР</w:t>
      </w:r>
      <w:r w:rsidR="00B561E3">
        <w:rPr>
          <w:rFonts w:ascii="Times New Roman" w:hAnsi="Times New Roman"/>
          <w:szCs w:val="24"/>
          <w:lang w:val="bg-BG"/>
        </w:rPr>
        <w:t>Р по договора за изпълнение</w:t>
      </w:r>
      <w:r w:rsidR="00700EF2" w:rsidRPr="00E833A8">
        <w:rPr>
          <w:rFonts w:ascii="Times New Roman" w:hAnsi="Times New Roman"/>
          <w:szCs w:val="24"/>
          <w:lang w:val="bg-BG"/>
        </w:rPr>
        <w:t xml:space="preserve">, до който размер Възложителят може, при възникване на необходимост, да възложи изпълнението на непредвидени в </w:t>
      </w:r>
      <w:r w:rsidR="00CE3F40">
        <w:rPr>
          <w:rFonts w:ascii="Times New Roman" w:hAnsi="Times New Roman"/>
          <w:szCs w:val="24"/>
          <w:lang w:val="bg-BG"/>
        </w:rPr>
        <w:t>количествен</w:t>
      </w:r>
      <w:r w:rsidR="00E82C9A">
        <w:rPr>
          <w:rFonts w:ascii="Times New Roman" w:hAnsi="Times New Roman"/>
          <w:szCs w:val="24"/>
          <w:lang w:val="bg-BG"/>
        </w:rPr>
        <w:t>о-стойностните сметки</w:t>
      </w:r>
      <w:r w:rsidR="0034016C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 xml:space="preserve">към </w:t>
      </w:r>
      <w:r w:rsidR="00E82C9A">
        <w:rPr>
          <w:rFonts w:ascii="Times New Roman" w:hAnsi="Times New Roman"/>
          <w:szCs w:val="24"/>
          <w:lang w:val="bg-BG"/>
        </w:rPr>
        <w:t>инвестиционните</w:t>
      </w:r>
      <w:r w:rsidR="00CE3F40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>проект</w:t>
      </w:r>
      <w:r w:rsidR="00E82C9A">
        <w:rPr>
          <w:rFonts w:ascii="Times New Roman" w:hAnsi="Times New Roman"/>
          <w:szCs w:val="24"/>
          <w:lang w:val="bg-BG"/>
        </w:rPr>
        <w:t>и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количества </w:t>
      </w:r>
      <w:r w:rsidR="00B21CAA" w:rsidRPr="00E833A8">
        <w:rPr>
          <w:rFonts w:ascii="Times New Roman" w:hAnsi="Times New Roman"/>
          <w:szCs w:val="24"/>
          <w:lang w:val="bg-BG"/>
        </w:rPr>
        <w:t>и/</w:t>
      </w:r>
      <w:r w:rsidR="00700EF2" w:rsidRPr="00E833A8">
        <w:rPr>
          <w:rFonts w:ascii="Times New Roman" w:hAnsi="Times New Roman"/>
          <w:szCs w:val="24"/>
          <w:lang w:val="bg-BG"/>
        </w:rPr>
        <w:t>или видове работи. При невъзникване на непредвидени работи сумата за непредвидени разходи не се дължи.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ED1CBF" w:rsidRPr="00E833A8" w:rsidRDefault="00065E1D" w:rsidP="00A36155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lastRenderedPageBreak/>
        <w:tab/>
      </w:r>
      <w:r w:rsidR="00996B45">
        <w:rPr>
          <w:rFonts w:ascii="Times New Roman" w:hAnsi="Times New Roman"/>
          <w:szCs w:val="24"/>
          <w:lang w:val="bg-BG"/>
        </w:rPr>
        <w:t>4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FA4357" w:rsidRPr="00E833A8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E833A8">
        <w:rPr>
          <w:rFonts w:ascii="Times New Roman" w:hAnsi="Times New Roman"/>
          <w:szCs w:val="24"/>
          <w:lang w:val="bg-BG"/>
        </w:rPr>
        <w:t xml:space="preserve">съгласно елементите на ценообразуването в т. </w:t>
      </w:r>
      <w:r w:rsidR="00996B45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 по-долу.</w:t>
      </w:r>
    </w:p>
    <w:p w:rsidR="00ED1CBF" w:rsidRPr="00E833A8" w:rsidRDefault="00EF4EC3" w:rsidP="00A36155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5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</w:t>
      </w:r>
      <w:r w:rsidR="00EB66E5">
        <w:rPr>
          <w:rFonts w:ascii="Times New Roman" w:hAnsi="Times New Roman"/>
          <w:szCs w:val="24"/>
          <w:lang w:val="bg-BG"/>
        </w:rPr>
        <w:t xml:space="preserve"> и други дейности в обхвата на изпълнението на </w:t>
      </w:r>
      <w:r w:rsidR="00616378">
        <w:rPr>
          <w:rFonts w:ascii="Times New Roman" w:hAnsi="Times New Roman"/>
          <w:szCs w:val="24"/>
          <w:lang w:val="bg-BG"/>
        </w:rPr>
        <w:t>поръчката</w:t>
      </w:r>
      <w:r w:rsidR="00700EF2" w:rsidRPr="00E833A8">
        <w:rPr>
          <w:rFonts w:ascii="Times New Roman" w:hAnsi="Times New Roman"/>
          <w:szCs w:val="24"/>
          <w:lang w:val="bg-BG"/>
        </w:rPr>
        <w:t>.</w:t>
      </w:r>
    </w:p>
    <w:p w:rsidR="00ED1CBF" w:rsidRPr="00E833A8" w:rsidRDefault="003E72CB" w:rsidP="00A36155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6</w:t>
      </w:r>
      <w:r w:rsidR="00E94750"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E833A8" w:rsidRDefault="00996B45" w:rsidP="00A36155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895D43" w:rsidRPr="00E833A8">
        <w:rPr>
          <w:rFonts w:ascii="Times New Roman" w:hAnsi="Times New Roman"/>
          <w:szCs w:val="24"/>
          <w:lang w:val="bg-BG"/>
        </w:rPr>
        <w:t xml:space="preserve">. </w:t>
      </w:r>
      <w:r w:rsidR="00EB66E5">
        <w:rPr>
          <w:rFonts w:ascii="Times New Roman" w:hAnsi="Times New Roman"/>
          <w:szCs w:val="24"/>
          <w:lang w:val="bg-BG"/>
        </w:rPr>
        <w:t>С</w:t>
      </w:r>
      <w:r w:rsidR="00651FB0" w:rsidRPr="00E833A8">
        <w:rPr>
          <w:rFonts w:ascii="Times New Roman" w:hAnsi="Times New Roman"/>
          <w:szCs w:val="24"/>
          <w:lang w:val="bg-BG"/>
        </w:rPr>
        <w:t>тойността на непредвидените разходи</w:t>
      </w:r>
      <w:r w:rsidR="00EB66E5">
        <w:rPr>
          <w:rFonts w:ascii="Times New Roman" w:hAnsi="Times New Roman"/>
          <w:szCs w:val="24"/>
          <w:lang w:val="bg-BG"/>
        </w:rPr>
        <w:t xml:space="preserve"> се определя</w:t>
      </w:r>
      <w:r w:rsidR="00895D43" w:rsidRPr="00E833A8">
        <w:rPr>
          <w:rFonts w:ascii="Times New Roman" w:hAnsi="Times New Roman"/>
          <w:szCs w:val="24"/>
          <w:lang w:val="bg-BG"/>
        </w:rPr>
        <w:t xml:space="preserve"> при прилагане на следните елементи на ценообразуване:</w:t>
      </w:r>
    </w:p>
    <w:p w:rsidR="00B21CAA" w:rsidRPr="00E833A8" w:rsidRDefault="00ED1CBF" w:rsidP="00A36155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B21CAA" w:rsidRPr="00E833A8">
        <w:rPr>
          <w:rFonts w:ascii="Times New Roman" w:hAnsi="Times New Roman" w:cs="Times New Roman"/>
          <w:sz w:val="24"/>
          <w:szCs w:val="24"/>
          <w:lang w:val="bg-BG"/>
        </w:rPr>
        <w:t>.1. Разходи за изпълнение:</w:t>
      </w:r>
    </w:p>
    <w:p w:rsidR="00895D43" w:rsidRPr="00E833A8" w:rsidRDefault="00895D43" w:rsidP="00A36155">
      <w:pPr>
        <w:pStyle w:val="NoSpacing"/>
        <w:numPr>
          <w:ilvl w:val="0"/>
          <w:numId w:val="8"/>
        </w:numPr>
        <w:tabs>
          <w:tab w:val="left" w:pos="2694"/>
        </w:tabs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часова ставка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 xml:space="preserve">за труд         </w:t>
      </w:r>
      <w:r w:rsidR="00CE3F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лв./час</w:t>
      </w:r>
    </w:p>
    <w:p w:rsidR="00895D43" w:rsidRPr="00E833A8" w:rsidRDefault="00CE3F40" w:rsidP="00A36155">
      <w:pPr>
        <w:pStyle w:val="NoSpacing"/>
        <w:numPr>
          <w:ilvl w:val="0"/>
          <w:numId w:val="8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брой отработени часове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A36155">
      <w:pPr>
        <w:pStyle w:val="NoSpacing"/>
        <w:numPr>
          <w:ilvl w:val="0"/>
          <w:numId w:val="8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разходи за механизация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A36155">
      <w:pPr>
        <w:pStyle w:val="NoSpacing"/>
        <w:numPr>
          <w:ilvl w:val="0"/>
          <w:numId w:val="8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доставно-складови разходи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</w:t>
      </w:r>
      <w:r w:rsidR="00651FB0" w:rsidRPr="00E833A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E833A8" w:rsidRDefault="00895D43" w:rsidP="00A36155">
      <w:pPr>
        <w:pStyle w:val="NoSpacing"/>
        <w:numPr>
          <w:ilvl w:val="0"/>
          <w:numId w:val="8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печалба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- </w:t>
      </w:r>
      <w:r w:rsidRPr="00E833A8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10 %.</w:t>
      </w:r>
    </w:p>
    <w:p w:rsidR="00B21CAA" w:rsidRPr="00E833A8" w:rsidRDefault="00B21CAA" w:rsidP="00A36155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D1CBF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.2. </w:t>
      </w:r>
      <w:r w:rsidR="00AD5B52" w:rsidRPr="00AD5B52">
        <w:rPr>
          <w:rFonts w:ascii="Times New Roman" w:hAnsi="Times New Roman"/>
          <w:szCs w:val="24"/>
          <w:lang w:val="bg-BG"/>
        </w:rPr>
        <w:t>цена на материали – 90% от среднопазарната цена за съответен материал. Среднопазарната цена се определя въз основа на най-малко три оферти от независими доставчици, представени от изпълнителя, за цена на едро/на дребно - съобразно конкретното количество на съответните материали; този ред може да не се приложи за материали, невключени в КСС на изпълнителя, на обща стойност до 500 /петстотин/ лева,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E833A8">
        <w:rPr>
          <w:rFonts w:ascii="Times New Roman" w:hAnsi="Times New Roman"/>
          <w:bCs/>
          <w:szCs w:val="24"/>
          <w:lang w:val="bg-BG"/>
        </w:rPr>
        <w:t>.</w:t>
      </w:r>
      <w:r w:rsidRPr="00E833A8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776C62" w:rsidRPr="00E833A8" w:rsidRDefault="00776C62" w:rsidP="00A36155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A36155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E833A8">
        <w:rPr>
          <w:rFonts w:ascii="Times New Roman" w:hAnsi="Times New Roman"/>
          <w:i/>
          <w:szCs w:val="24"/>
          <w:lang w:val="bg-BG"/>
        </w:rPr>
        <w:t>обща</w:t>
      </w:r>
      <w:r w:rsidRPr="00E833A8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Pr="00E833A8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E833A8">
        <w:rPr>
          <w:rFonts w:ascii="Times New Roman" w:hAnsi="Times New Roman"/>
          <w:i/>
          <w:szCs w:val="24"/>
          <w:lang w:val="bg-BG"/>
        </w:rPr>
        <w:t>надвишава прогнозн</w:t>
      </w:r>
      <w:r w:rsidR="00AD5B52">
        <w:rPr>
          <w:rFonts w:ascii="Times New Roman" w:hAnsi="Times New Roman"/>
          <w:i/>
          <w:szCs w:val="24"/>
          <w:lang w:val="bg-BG"/>
        </w:rPr>
        <w:t>а</w:t>
      </w:r>
      <w:r w:rsidR="00ED1CBF">
        <w:rPr>
          <w:rFonts w:ascii="Times New Roman" w:hAnsi="Times New Roman"/>
          <w:i/>
          <w:szCs w:val="24"/>
          <w:lang w:val="bg-BG"/>
        </w:rPr>
        <w:t>т</w:t>
      </w:r>
      <w:r w:rsidR="00AD5B52">
        <w:rPr>
          <w:rFonts w:ascii="Times New Roman" w:hAnsi="Times New Roman"/>
          <w:i/>
          <w:szCs w:val="24"/>
          <w:lang w:val="bg-BG"/>
        </w:rPr>
        <w:t>а</w:t>
      </w:r>
      <w:r w:rsidR="00B21CAA" w:rsidRPr="00E833A8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ED1CBF">
        <w:rPr>
          <w:rFonts w:ascii="Times New Roman" w:hAnsi="Times New Roman"/>
          <w:i/>
          <w:szCs w:val="24"/>
          <w:lang w:val="bg-BG"/>
        </w:rPr>
        <w:t xml:space="preserve"> </w:t>
      </w:r>
      <w:r w:rsidR="00ED1CBF" w:rsidRPr="00E833A8">
        <w:rPr>
          <w:rFonts w:ascii="Times New Roman" w:hAnsi="Times New Roman"/>
          <w:i/>
          <w:szCs w:val="24"/>
          <w:lang w:val="bg-BG"/>
        </w:rPr>
        <w:t xml:space="preserve">за </w:t>
      </w:r>
      <w:r w:rsidR="00616378">
        <w:rPr>
          <w:rFonts w:ascii="Times New Roman" w:hAnsi="Times New Roman"/>
          <w:i/>
          <w:szCs w:val="24"/>
          <w:lang w:val="bg-BG"/>
        </w:rPr>
        <w:t>поръчката</w:t>
      </w:r>
      <w:r w:rsidR="00ED1CBF">
        <w:rPr>
          <w:rFonts w:ascii="Times New Roman" w:hAnsi="Times New Roman"/>
          <w:i/>
          <w:szCs w:val="24"/>
          <w:lang w:val="bg-BG"/>
        </w:rPr>
        <w:t>, посочен</w:t>
      </w:r>
      <w:r w:rsidR="00AD5B52">
        <w:rPr>
          <w:rFonts w:ascii="Times New Roman" w:hAnsi="Times New Roman"/>
          <w:i/>
          <w:szCs w:val="24"/>
          <w:lang w:val="bg-BG"/>
        </w:rPr>
        <w:t>а</w:t>
      </w:r>
      <w:r w:rsidR="00ED1CBF">
        <w:rPr>
          <w:rFonts w:ascii="Times New Roman" w:hAnsi="Times New Roman"/>
          <w:i/>
          <w:szCs w:val="24"/>
          <w:lang w:val="bg-BG"/>
        </w:rPr>
        <w:t xml:space="preserve"> в документацията за Обществената поръчка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E833A8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A36155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A36155">
      <w:pPr>
        <w:pStyle w:val="ListParagraph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десетичната запетая. Те трябва да включват всички разходи, свързани с пълното и качествено изпълнение на поръчката, вкл. административни, транспортни и режийни разходи, разходи за доставки, работна ръка, печалба и др.</w:t>
      </w:r>
    </w:p>
    <w:p w:rsidR="0042418C" w:rsidRPr="00E833A8" w:rsidRDefault="0042418C" w:rsidP="00A36155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251"/>
        <w:gridCol w:w="4821"/>
      </w:tblGrid>
      <w:tr w:rsidR="0042418C" w:rsidRPr="00E833A8" w:rsidTr="00AD5B52">
        <w:tc>
          <w:tcPr>
            <w:tcW w:w="4251" w:type="dxa"/>
          </w:tcPr>
          <w:p w:rsidR="0042418C" w:rsidRPr="005D531A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821" w:type="dxa"/>
          </w:tcPr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6549FA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AD5B52">
        <w:tc>
          <w:tcPr>
            <w:tcW w:w="4251" w:type="dxa"/>
          </w:tcPr>
          <w:p w:rsidR="0042418C" w:rsidRPr="005D531A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  <w:p w:rsidR="0042418C" w:rsidRPr="005D531A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821" w:type="dxa"/>
          </w:tcPr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AD5B52">
        <w:tc>
          <w:tcPr>
            <w:tcW w:w="4251" w:type="dxa"/>
          </w:tcPr>
          <w:p w:rsidR="0042418C" w:rsidRPr="005D531A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21" w:type="dxa"/>
          </w:tcPr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418C" w:rsidRPr="00E833A8" w:rsidRDefault="0042418C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D818F8" w:rsidRPr="00E833A8" w:rsidTr="00AD5B52">
        <w:tc>
          <w:tcPr>
            <w:tcW w:w="4251" w:type="dxa"/>
          </w:tcPr>
          <w:p w:rsidR="00EB66E5" w:rsidRPr="005D531A" w:rsidRDefault="00EB66E5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818F8" w:rsidRPr="005D531A" w:rsidRDefault="00D818F8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</w:p>
        </w:tc>
        <w:tc>
          <w:tcPr>
            <w:tcW w:w="4821" w:type="dxa"/>
          </w:tcPr>
          <w:p w:rsidR="00D818F8" w:rsidRPr="00E833A8" w:rsidRDefault="00D818F8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8414DA" w:rsidRPr="00E833A8" w:rsidRDefault="00D818F8" w:rsidP="00A3615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A36155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A36155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AD5B52">
          <w:rPr>
            <w:rFonts w:ascii="Tahoma" w:hAnsi="Tahoma" w:cs="Tahoma"/>
            <w:noProof/>
            <w:sz w:val="22"/>
            <w:szCs w:val="22"/>
          </w:rPr>
          <w:t>1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Pr="00E833A8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</w:t>
      </w:r>
      <w:r w:rsidRPr="00996B45">
        <w:rPr>
          <w:rFonts w:ascii="Times New Roman" w:hAnsi="Times New Roman" w:cs="Times New Roman"/>
          <w:sz w:val="18"/>
          <w:szCs w:val="18"/>
        </w:rPr>
        <w:t>Оставя се само приложимото или излишното се зачертава.</w:t>
      </w:r>
    </w:p>
  </w:footnote>
  <w:footnote w:id="4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A3D77"/>
    <w:rsid w:val="000B72A5"/>
    <w:rsid w:val="001108CD"/>
    <w:rsid w:val="0014049A"/>
    <w:rsid w:val="001A1A52"/>
    <w:rsid w:val="001A59CF"/>
    <w:rsid w:val="001C533B"/>
    <w:rsid w:val="001C7324"/>
    <w:rsid w:val="0020053E"/>
    <w:rsid w:val="00222174"/>
    <w:rsid w:val="0029333D"/>
    <w:rsid w:val="002A0F93"/>
    <w:rsid w:val="002C324A"/>
    <w:rsid w:val="002D56A4"/>
    <w:rsid w:val="002E0264"/>
    <w:rsid w:val="003332BE"/>
    <w:rsid w:val="0034016C"/>
    <w:rsid w:val="003941D8"/>
    <w:rsid w:val="003A7B43"/>
    <w:rsid w:val="003B2156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7E76"/>
    <w:rsid w:val="004C0720"/>
    <w:rsid w:val="004C5ACF"/>
    <w:rsid w:val="004D5347"/>
    <w:rsid w:val="004E3A2E"/>
    <w:rsid w:val="00551461"/>
    <w:rsid w:val="005530BA"/>
    <w:rsid w:val="0055558C"/>
    <w:rsid w:val="00564935"/>
    <w:rsid w:val="0057006B"/>
    <w:rsid w:val="0057226B"/>
    <w:rsid w:val="005A1C6E"/>
    <w:rsid w:val="005A3028"/>
    <w:rsid w:val="005B0231"/>
    <w:rsid w:val="005B706B"/>
    <w:rsid w:val="005C6069"/>
    <w:rsid w:val="005D531A"/>
    <w:rsid w:val="005E20CA"/>
    <w:rsid w:val="005E7ED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34162"/>
    <w:rsid w:val="009709A1"/>
    <w:rsid w:val="00996B45"/>
    <w:rsid w:val="009A6671"/>
    <w:rsid w:val="009C245E"/>
    <w:rsid w:val="00A36155"/>
    <w:rsid w:val="00A40712"/>
    <w:rsid w:val="00A7527E"/>
    <w:rsid w:val="00A93DF3"/>
    <w:rsid w:val="00AC1E6D"/>
    <w:rsid w:val="00AC4D28"/>
    <w:rsid w:val="00AD5B52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82C9A"/>
    <w:rsid w:val="00E833A8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7C45"/>
    <w:rsid w:val="00EF4EC3"/>
    <w:rsid w:val="00EF56BA"/>
    <w:rsid w:val="00F054ED"/>
    <w:rsid w:val="00F61AA9"/>
    <w:rsid w:val="00F77E51"/>
    <w:rsid w:val="00F9120C"/>
    <w:rsid w:val="00FA4357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6B6D-4689-4253-860A-9182519F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2018-04-18T11:21:00Z</dcterms:modified>
</cp:coreProperties>
</file>