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/>
  <w:body>
    <w:p w:rsidR="00000000" w:rsidRDefault="00C52728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АДМИНИСТРАТИВНОПРОЦЕСУАЛЕН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КОДЕКС</w:t>
      </w:r>
    </w:p>
    <w:p w:rsidR="00000000" w:rsidRDefault="00C52728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12.07.2006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C52728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proofErr w:type="spellStart"/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.,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.44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правораздавателната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уеднаквяване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място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нодателна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ПРИНЦИПИ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Законност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степен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Съразмерност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добросъвестно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справедливо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избере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несъизмерими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Истинност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Равенство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начало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справедливо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Самостоятелност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безпристрастност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съмнения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безпристрастие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Бързина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икономия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прозрачност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Последователност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предвидимост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Език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глухоням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тълковник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породили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редставителство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организации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Неперсонифицираните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Съобщения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модул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4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Единния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портал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за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достъп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до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електронни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административни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услуги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изтегляне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изтегляне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изтеглянето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канцеларията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канцеларията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ентност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неучастващи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неучаствалото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Предварително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предизвестие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Недействителност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министративния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Споразумение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волеизявление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волеизявление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волеизявлението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волеизявлението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волеизявлението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волеизявленията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волеизявленията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Неприложимост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компетентност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будсмана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започване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уведомяване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Допустимост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оизводството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предпоставките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ъпрос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изчерпателно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брошури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модул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Единния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портал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за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достъп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до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електронни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административни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услуги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модул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6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Единния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портал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за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достъп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до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електронни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административни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услуги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собственоръчен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непотвърждаване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летворява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неотстраняването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Препращане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Отвод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редотврати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осуетяване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неприлагане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обстоятелствата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изчерпателно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Общоизвестните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резумпция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Зачитане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тайната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несъвместимо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зачерквания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изтривания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неучастващи</w:t>
      </w:r>
      <w:proofErr w:type="spellEnd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неучастващи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Неучастващият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неоснователно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снабдяване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декларации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неучастващи</w:t>
      </w:r>
      <w:proofErr w:type="spellEnd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неучастващи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приподписват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приподписват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Пояснения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съмнява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призовката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призоваване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пояснения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сватовство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опозоряване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Експертиза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занаятите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комплексност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спертизата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Оглед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конституционосъобразността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презумпции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1 - 5.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Мълчалив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мълчаливо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съгласие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58. (1)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Непроизнасянето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мълчалив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мълчалив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мълчалив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непроизнасянето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мълчаливо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мълчаливо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мълчаливо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мълчаливото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индивидуалния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азпоредителна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осуетено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закъснението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0.10.2019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очевидна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тълкуване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Необжалваемост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Административнопроизводствените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волеизявления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предстоящо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Представляване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преписката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66.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съседна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вероятност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68.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Спогодбите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66.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случаи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12.05.2009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Субсидиарно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лагане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административноправни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актовете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Субсидиарно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горестоящ</w:t>
      </w:r>
      <w:proofErr w:type="spellEnd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Изключения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Мълчаливият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относими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Приложения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Нередовност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канцелария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84;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горестоящият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непоправима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преписката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естоящия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горестоящият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случая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комисията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Изслушване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долустоящия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впоследствие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административнопроизводствените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възобновяването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омбудсмана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неучаствало</w:t>
      </w:r>
      <w:proofErr w:type="spellEnd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Зачитане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добросъвестни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четиринадесе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СИГНАЛИ</w:t>
      </w: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публичноправни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усъвършенстване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корупция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лошо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Принципи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омбудс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сигналите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сигналите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анонимни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Препращане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компетентност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случая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достойнството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неоснователни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Предложения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Компетентност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Сигнали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Компетентност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произнасяне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ешението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Необжалваемост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01.03.2007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производствата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съдие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Подведом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ственост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подведомствени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неоснователни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правораздавателната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нищожност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рховния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Съединяване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жалби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подведомствено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подведомственост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подведо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Двуинстанционност</w:t>
      </w:r>
      <w:proofErr w:type="spellEnd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производствата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двуинстанционни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одсъдност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жалбоподателя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1 - 4.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Задължителност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представителство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предпоставките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Съобщения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7 - 9.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призовки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137.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отсрочено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137.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Удължаване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нередовно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съобщаване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документи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910/2014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трансакции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1999/93/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OB, L 257/73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август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разноски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Субсидиарно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01.09.2018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Преюд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ициални</w:t>
      </w:r>
      <w:proofErr w:type="spellEnd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запитвания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наказателноправни</w:t>
      </w:r>
      <w:proofErr w:type="spellEnd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въпроси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05.11.2017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лноправни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преюдициално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ИНСТАНЦИЯ</w:t>
      </w: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тивнопроизводствени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материалноправни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Мълчаливи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мълчаливото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мълчаливият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мълчаливото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горестоящият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еста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Приложения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Конституиране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страните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насрочване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редовността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допустимостта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неправосубектен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просрочено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допустимостта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заблуждение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установяващи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тях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146.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1 - 3.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административнопроизводствените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административнопроизводс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самостоятелност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Тежест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неясноти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ълчалив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мълчаливо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нищожност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мълчалив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307.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Поправка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очевидна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грешка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пресмятането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неучаствала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7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 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14.05.2020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Субсидиарно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Безсрочност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прокурора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съответствие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Обнародв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второинстанционния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подзаконовия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унищожаем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Субсидиарно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рилагане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178.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Приложим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07.02.2017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извъндоговорната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Допустимост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ования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съдопроизводствените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необоснованост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пенсионно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приподписва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юрисконсулт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приподписването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Приложения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движение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просрочено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211;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движение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противоконституционна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color w:val="FF0000"/>
          <w:highlight w:val="white"/>
          <w:shd w:val="clear" w:color="auto" w:fill="FEFEFE"/>
        </w:rPr>
        <w:t>Петчленните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състави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Върховния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административен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съд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разглеждат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делото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открити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заседания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които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насрочват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разпореждане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председателя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съда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неговите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заместници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или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определен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съдия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. </w:t>
      </w:r>
      <w:r>
        <w:rPr>
          <w:rFonts w:eastAsia="Times New Roman"/>
          <w:color w:val="FF0000"/>
          <w:highlight w:val="white"/>
          <w:shd w:val="clear" w:color="auto" w:fill="FEFEFE"/>
        </w:rPr>
        <w:t>Когато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касационната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инстанция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еди</w:t>
      </w:r>
      <w:r>
        <w:rPr>
          <w:rFonts w:eastAsia="Times New Roman"/>
          <w:color w:val="FF0000"/>
          <w:highlight w:val="white"/>
          <w:shd w:val="clear" w:color="auto" w:fill="FEFEFE"/>
        </w:rPr>
        <w:t>нствената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съдебна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инстанция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делото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разглежда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открито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заседание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. </w:t>
      </w:r>
      <w:r>
        <w:rPr>
          <w:rFonts w:eastAsia="Times New Roman"/>
          <w:color w:val="FF0000"/>
          <w:highlight w:val="white"/>
          <w:shd w:val="clear" w:color="auto" w:fill="FEFEFE"/>
        </w:rPr>
        <w:t>Делото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разглежда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тричленен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състав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Върховния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административен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съд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закрито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заседание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освен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ако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съдията</w:t>
      </w:r>
      <w:r>
        <w:rPr>
          <w:rFonts w:eastAsia="Times New Roman"/>
          <w:color w:val="FF0000"/>
          <w:highlight w:val="white"/>
          <w:shd w:val="clear" w:color="auto" w:fill="FEFEFE"/>
        </w:rPr>
        <w:t>-</w:t>
      </w:r>
      <w:r>
        <w:rPr>
          <w:rFonts w:eastAsia="Times New Roman"/>
          <w:color w:val="FF0000"/>
          <w:highlight w:val="white"/>
          <w:shd w:val="clear" w:color="auto" w:fill="FEFEFE"/>
        </w:rPr>
        <w:t>докладчик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разпореждане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определи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делото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разглежда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открито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заседан</w:t>
      </w:r>
      <w:r>
        <w:rPr>
          <w:rFonts w:eastAsia="Times New Roman"/>
          <w:color w:val="FF0000"/>
          <w:highlight w:val="white"/>
          <w:shd w:val="clear" w:color="auto" w:fill="FEFEFE"/>
        </w:rPr>
        <w:t>ие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. </w:t>
      </w:r>
      <w:r>
        <w:rPr>
          <w:rFonts w:eastAsia="Times New Roman"/>
          <w:color w:val="FF0000"/>
          <w:highlight w:val="white"/>
          <w:shd w:val="clear" w:color="auto" w:fill="FEFEFE"/>
        </w:rPr>
        <w:t>Разпореждането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подлежи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обжалване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. </w:t>
      </w:r>
      <w:r>
        <w:rPr>
          <w:rFonts w:eastAsia="Times New Roman"/>
          <w:color w:val="FF0000"/>
          <w:highlight w:val="white"/>
          <w:shd w:val="clear" w:color="auto" w:fill="FEFEFE"/>
        </w:rPr>
        <w:t>Когато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страна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поиска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най</w:t>
      </w:r>
      <w:r>
        <w:rPr>
          <w:rFonts w:eastAsia="Times New Roman"/>
          <w:color w:val="FF0000"/>
          <w:highlight w:val="white"/>
          <w:shd w:val="clear" w:color="auto" w:fill="FEFEFE"/>
        </w:rPr>
        <w:t>-</w:t>
      </w:r>
      <w:r>
        <w:rPr>
          <w:rFonts w:eastAsia="Times New Roman"/>
          <w:color w:val="FF0000"/>
          <w:highlight w:val="white"/>
          <w:shd w:val="clear" w:color="auto" w:fill="FEFEFE"/>
        </w:rPr>
        <w:t>късно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касационна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жалба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или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отговор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към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касационна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жалба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делото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разглежда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открито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заседание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разглежда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този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ред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противоконституционна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color w:val="FF0000"/>
          <w:highlight w:val="white"/>
          <w:shd w:val="clear" w:color="auto" w:fill="FEFEFE"/>
        </w:rPr>
        <w:t>Когато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този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кодекс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или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специален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закон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предвидено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делото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разглежда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открито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заседание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или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когато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съдът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реши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разглежда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този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противоконституционна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color w:val="FF0000"/>
          <w:highlight w:val="white"/>
          <w:shd w:val="clear" w:color="auto" w:fill="FEFEFE"/>
        </w:rPr>
        <w:t>Когато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делото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разглежда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закрито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заседание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решението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постановява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срок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</w:t>
      </w:r>
      <w:r>
        <w:rPr>
          <w:rFonts w:eastAsia="Times New Roman"/>
          <w:color w:val="FF0000"/>
          <w:highlight w:val="white"/>
          <w:shd w:val="clear" w:color="auto" w:fill="FEFEFE"/>
        </w:rPr>
        <w:t>-</w:t>
      </w:r>
      <w:r>
        <w:rPr>
          <w:rFonts w:eastAsia="Times New Roman"/>
          <w:color w:val="FF0000"/>
          <w:highlight w:val="white"/>
          <w:shd w:val="clear" w:color="auto" w:fill="FEFEFE"/>
        </w:rPr>
        <w:t>дълъг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6 </w:t>
      </w:r>
      <w:r>
        <w:rPr>
          <w:rFonts w:eastAsia="Times New Roman"/>
          <w:color w:val="FF0000"/>
          <w:highlight w:val="white"/>
          <w:shd w:val="clear" w:color="auto" w:fill="FEFEFE"/>
        </w:rPr>
        <w:t>месеца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образуването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му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.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случай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color w:val="FF0000"/>
          <w:highlight w:val="white"/>
          <w:shd w:val="clear" w:color="auto" w:fill="FEFEFE"/>
        </w:rPr>
        <w:t>нередовности</w:t>
      </w:r>
      <w:proofErr w:type="spellEnd"/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касационната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жалба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срокът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произнасяне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тече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отстраняване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color w:val="FF0000"/>
          <w:highlight w:val="white"/>
          <w:shd w:val="clear" w:color="auto" w:fill="FEFEFE"/>
        </w:rPr>
        <w:t>нередовностит</w:t>
      </w:r>
      <w:r>
        <w:rPr>
          <w:rFonts w:eastAsia="Times New Roman"/>
          <w:color w:val="FF0000"/>
          <w:highlight w:val="white"/>
          <w:shd w:val="clear" w:color="auto" w:fill="FEFEFE"/>
        </w:rPr>
        <w:t>е</w:t>
      </w:r>
      <w:proofErr w:type="spellEnd"/>
      <w:r>
        <w:rPr>
          <w:rFonts w:eastAsia="Times New Roman"/>
          <w:color w:val="FF0000"/>
          <w:highlight w:val="white"/>
          <w:shd w:val="clear" w:color="auto" w:fill="FEFEFE"/>
        </w:rPr>
        <w:t xml:space="preserve">. </w:t>
      </w:r>
      <w:r>
        <w:rPr>
          <w:rFonts w:eastAsia="Times New Roman"/>
          <w:color w:val="FF0000"/>
          <w:highlight w:val="white"/>
          <w:shd w:val="clear" w:color="auto" w:fill="FEFEFE"/>
        </w:rPr>
        <w:t>При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разглеждане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делото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закрито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заседание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прокурорът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дава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заключение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двумесечен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срок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образуването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му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или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срок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определен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съда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Доказателства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установявания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обезсилва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съдопроизводствените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Окончателност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дължителност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новеното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новонастъпили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касационното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относими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пенсионно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Субсидиарно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илагане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212, 213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пенси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Субсидиарно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четиринадесета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впоследствие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239.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приподписва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юрисконсулт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пенсионно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приподписването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жалбоподателят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пенсионно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240 - 243.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Субсидиарно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петнаде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НЕОСНОВАТЕЛНИ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неоснователни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неоснователните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Установителен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203.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неоснователни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бездействия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Неизвършването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ТЪЛКУВАТЕЛНИ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ТЪЛКУВАТЕЛНИ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ТЪЛКУВАТЕЛНИ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Тълкувателни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Тълкувателни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Съвместни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тълкувателни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тълкувателни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дресати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тълкувателни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тълкувателно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ЕНИЯ</w:t>
      </w: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седемнадесета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ДЕЛА</w:t>
      </w: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породени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Неприложимост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породени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породени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местоизпълнението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Съразмерност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Съобщения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10.10.2019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омбудсманът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Правоприемство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Приемството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Започване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омбудсмана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158.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Покана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Отсрочване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разсрочване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отсрочването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отсрочването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Обезпечителни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отсрочено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незаместимо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274;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298;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285;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незаместимо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292.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ето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Давност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заместими</w:t>
      </w:r>
      <w:proofErr w:type="spellEnd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незаместими</w:t>
      </w:r>
      <w:proofErr w:type="spellEnd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заместими</w:t>
      </w:r>
      <w:proofErr w:type="spellEnd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289.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Заместими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незаместими</w:t>
      </w:r>
      <w:proofErr w:type="spellEnd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288.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290.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Отрицателен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установителен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местоизпълнението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обезщетяване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обезщетява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исковете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Възстановителни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осемнадесета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НИСТРАТИВНИ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НАКАЗАНИЯ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неиздаване</w:t>
      </w:r>
      <w:proofErr w:type="spellEnd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Наказание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непроизнасяне</w:t>
      </w:r>
      <w:proofErr w:type="spellEnd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непрепращане</w:t>
      </w:r>
      <w:proofErr w:type="spellEnd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протест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тричленен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случаи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302, 303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302, 303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19.11.2018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пенсионно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(*)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(*)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11.04.2006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ревизионния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заглавието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Административнопроцесуалният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10, 45, 74, 112, 119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42, 67, 95,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38, 52, 53, 69, 70,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39, 76, 102, 103,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26,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83,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27, 46, 76,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77, 87,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15, 59,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88, 92, 95, 102,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43, 74,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матрици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административноправен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топлоснабдителни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газоснабдителни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телекомуникационни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3."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21, 52,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63,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76,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53, 67,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71, 86,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79: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напитки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77,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69,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одържавени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34.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77,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въздухоплаване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70,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79, 92, 99, 102,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62, 64,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63,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37, 42, 86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43, 76, 94, 95, 100,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съдружник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съжителство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12,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46.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животновъдството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нефтопродукти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сортове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занаятите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препарати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дискриминацията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76, 85, 88,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65, 67, 69,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1, 54, 74,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7, 112, 119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50,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38, 49, 70,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45, 76, 99, 102,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комунистическа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Отечествения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фронт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Димитровския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фашизма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88, 94,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прекурсорите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74,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76,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корпоративното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50, 51, 64, 81, 103,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61,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88, 91, 102,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кръвта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кръводаряването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кръвопреливането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лекарствата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аптеките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хуманната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76, 85, 87,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76, 85,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43,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71, 83,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45,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18, 36,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87, 94, 100,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78.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130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меценатството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26, 95, 103,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19, 27, 86,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86,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87, 88, 94,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117, 118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56, 64, 67,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омбудсмана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74, 77, 88,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93, 152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40,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86,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38, 76, 88,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разясняване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музеите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патентите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26,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посадъчния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репресирани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107.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дизайн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61,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31,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31, 39,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пчеларството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88,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ползуването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28,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2, 87, 98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тържищата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58,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;"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10 - 14.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1 - 6".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1 - 6".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пленумите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IV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IV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proofErr w:type="spellEnd"/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шестмесечие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ревизиите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93: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95: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бб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": 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правораздаване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96: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изтъкнати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омбудсманът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125: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 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;"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 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2 - 4"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2 - 5".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127: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1 - 5";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1 - 6".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143: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1."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147: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;"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6 - 9.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стоматолозите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съсловната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акушерките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77, 88,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125.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39, 94,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тютюна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тютюневите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91, 95,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бежанците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7, 87, 88, 95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спестовни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20, 65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76, 77, 88, 94, 95,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Административнопроцесуалният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филмовата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индустрия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фуражите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хазарта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79, 94, 95,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(*)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87,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142.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§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§ 78, § 79, §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1 - 4, § 101,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107, §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125, § 128,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34, § 35,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§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01.03.2008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502 - 507;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60,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ИНТЕРЕСИ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12.05.200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ПОДПИС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.07.2011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ползуването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НАКАЗАНИЯ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04.01.2014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подсъдност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. . . . . . . . . . . . . . 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07.02.2017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3, 4, 5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ХРАНИТЕ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 . . . . . . . . . . . 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07.08.2018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ТИВНОПРОЦЕСУАЛНИЯ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противоконституционна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закрито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150.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18.09.2018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>чл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 xml:space="preserve">. 41, 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>ал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>чл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 xml:space="preserve">. 156, 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>ал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>чл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 xml:space="preserve">. 160, 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>ал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>чл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 xml:space="preserve">. 187, 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>ал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>чл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 xml:space="preserve">. 197, 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>ал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>чл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 xml:space="preserve">. 268, 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>ал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 xml:space="preserve">. 1 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>от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 xml:space="preserve"> 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>Данъчно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>-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>осигурителния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 xml:space="preserve"> 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>процесуален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 xml:space="preserve"> </w:t>
      </w:r>
      <w:r>
        <w:rPr>
          <w:rFonts w:eastAsia="Times New Roman"/>
          <w:sz w:val="26"/>
          <w:szCs w:val="26"/>
          <w:highlight w:val="white"/>
          <w:u w:val="singl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153.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18.09.2018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4, 11, 14, 16, 20, 30, 31, 74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105,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3, 5,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§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ВРЕДИ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C5272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14.05.2020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33,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C5272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Релевантни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законодателство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Директиви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2015/2366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2002/65/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2009/110/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2013/36/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1093/2010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2007/64/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2004/38/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1612/68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64/221/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68/360/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72/194/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73/148/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75/34/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75/35/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90/364/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90/365/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93/96/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C5272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1999/95/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</w:p>
    <w:p w:rsidR="00C52728" w:rsidRDefault="00C5272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C52728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C3"/>
    <w:rsid w:val="002C12C3"/>
    <w:rsid w:val="00C5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53C968-CD06-4368-835F-7B108D61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c.government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ov.bg/wps/portal/" TargetMode="External"/><Relationship Id="rId5" Type="http://schemas.openxmlformats.org/officeDocument/2006/relationships/hyperlink" Target="https://egov.bg/wps/portal/" TargetMode="External"/><Relationship Id="rId4" Type="http://schemas.openxmlformats.org/officeDocument/2006/relationships/hyperlink" Target="https://egov.bg/wps/porta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42837</Words>
  <Characters>244174</Characters>
  <Application>Microsoft Office Word</Application>
  <DocSecurity>0</DocSecurity>
  <Lines>2034</Lines>
  <Paragraphs>572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Таранджийска</dc:creator>
  <cp:keywords/>
  <dc:description/>
  <cp:lastModifiedBy>Надежда Таранджийска</cp:lastModifiedBy>
  <cp:revision>2</cp:revision>
  <dcterms:created xsi:type="dcterms:W3CDTF">2020-05-22T07:37:00Z</dcterms:created>
  <dcterms:modified xsi:type="dcterms:W3CDTF">2020-05-22T07:37:00Z</dcterms:modified>
</cp:coreProperties>
</file>